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D" w:rsidRDefault="00541C02" w:rsidP="00541C02">
      <w:pPr>
        <w:jc w:val="center"/>
        <w:rPr>
          <w:b/>
          <w:sz w:val="24"/>
          <w:szCs w:val="24"/>
          <w:u w:val="single"/>
          <w:lang w:val="el-GR"/>
        </w:rPr>
      </w:pPr>
      <w:r w:rsidRPr="00541C02">
        <w:rPr>
          <w:b/>
          <w:sz w:val="24"/>
          <w:szCs w:val="24"/>
          <w:u w:val="single"/>
          <w:lang w:val="el-GR"/>
        </w:rPr>
        <w:t>ΠΙΝΑΚΑΣ ΤΕΛΩΝ ΘΕΩΡΗΣΕΩΝ</w:t>
      </w:r>
    </w:p>
    <w:p w:rsidR="00541C02" w:rsidRDefault="00541C02" w:rsidP="00541C02">
      <w:pPr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541C02" w:rsidRPr="00541C02" w:rsidTr="00541C02">
        <w:tc>
          <w:tcPr>
            <w:tcW w:w="2840" w:type="dxa"/>
          </w:tcPr>
          <w:p w:rsidR="00541C02" w:rsidRPr="00541C02" w:rsidRDefault="00541C02" w:rsidP="00541C0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541C02">
              <w:rPr>
                <w:b/>
                <w:sz w:val="24"/>
                <w:szCs w:val="24"/>
                <w:lang w:val="el-GR"/>
              </w:rPr>
              <w:t>ΤΕΛΟΣ ΘΕΩΡΗΣΕΩΣ</w:t>
            </w:r>
          </w:p>
        </w:tc>
        <w:tc>
          <w:tcPr>
            <w:tcW w:w="2841" w:type="dxa"/>
          </w:tcPr>
          <w:p w:rsidR="00541C02" w:rsidRPr="00541C02" w:rsidRDefault="00B72380" w:rsidP="00541C02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ΓΕΝΙΚΟΙ ΚΑΝΟΝΕΣ</w:t>
            </w:r>
          </w:p>
        </w:tc>
        <w:tc>
          <w:tcPr>
            <w:tcW w:w="2841" w:type="dxa"/>
          </w:tcPr>
          <w:p w:rsidR="00541C02" w:rsidRPr="00541C02" w:rsidRDefault="00541C02" w:rsidP="00541C0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541C02">
              <w:rPr>
                <w:b/>
                <w:sz w:val="24"/>
                <w:szCs w:val="24"/>
                <w:lang w:val="el-GR"/>
              </w:rPr>
              <w:t>ΠΑΡΑΤΗΡΗΣΕΙΣ</w:t>
            </w:r>
          </w:p>
        </w:tc>
      </w:tr>
      <w:tr w:rsidR="00541C02" w:rsidRPr="00475F76" w:rsidTr="00541C02">
        <w:tc>
          <w:tcPr>
            <w:tcW w:w="2840" w:type="dxa"/>
          </w:tcPr>
          <w:p w:rsidR="00541C02" w:rsidRPr="00475F76" w:rsidRDefault="00541C02" w:rsidP="00475F7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0 </w:t>
            </w:r>
            <w:r w:rsidR="00475F76">
              <w:rPr>
                <w:sz w:val="24"/>
                <w:szCs w:val="24"/>
                <w:lang w:val="el-GR"/>
              </w:rPr>
              <w:t>Ρούβλια</w:t>
            </w:r>
          </w:p>
        </w:tc>
        <w:tc>
          <w:tcPr>
            <w:tcW w:w="2841" w:type="dxa"/>
          </w:tcPr>
          <w:p w:rsidR="00541C02" w:rsidRDefault="00541C02" w:rsidP="00541C0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-Παιδιά έως 12 ετών.</w:t>
            </w:r>
          </w:p>
          <w:p w:rsidR="00541C02" w:rsidRDefault="00541C02" w:rsidP="00541C0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 w:rsidRPr="00541C02">
              <w:rPr>
                <w:sz w:val="24"/>
                <w:lang w:val="el-GR"/>
              </w:rPr>
              <w:t>Μέλη οικογ</w:t>
            </w:r>
            <w:r>
              <w:rPr>
                <w:sz w:val="24"/>
                <w:lang w:val="el-GR"/>
              </w:rPr>
              <w:t>ενείας</w:t>
            </w:r>
            <w:r w:rsidRPr="00541C02">
              <w:rPr>
                <w:sz w:val="24"/>
                <w:lang w:val="el-GR"/>
              </w:rPr>
              <w:t xml:space="preserve"> πολιτών ΕΕ</w:t>
            </w:r>
            <w:r>
              <w:rPr>
                <w:sz w:val="24"/>
                <w:lang w:val="el-GR"/>
              </w:rPr>
              <w:t>/ΕΟΧ</w:t>
            </w:r>
            <w:r w:rsidRPr="00541C02">
              <w:rPr>
                <w:sz w:val="24"/>
                <w:lang w:val="el-GR"/>
              </w:rPr>
              <w:t xml:space="preserve"> και Ελβετών πολιτών</w:t>
            </w:r>
            <w:r>
              <w:rPr>
                <w:sz w:val="24"/>
                <w:lang w:val="el-GR"/>
              </w:rPr>
              <w:t>.</w:t>
            </w:r>
          </w:p>
          <w:p w:rsidR="00541C02" w:rsidRPr="00541C02" w:rsidRDefault="00541C02" w:rsidP="00541C0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 w:rsidRPr="00541C02">
              <w:rPr>
                <w:sz w:val="24"/>
                <w:lang w:val="el-GR"/>
              </w:rPr>
              <w:t>Μαθητές, φοιτητές, μεταπτυχιακοί φοιτητές και συνοδεύοντες καθηγητές, οι οποίοι παραμένουν στη χώρα για σκοπούς μελέτης ή εκπαιδεύσεως.</w:t>
            </w:r>
          </w:p>
          <w:p w:rsidR="00541C02" w:rsidRPr="00541C02" w:rsidRDefault="00541C02" w:rsidP="00541C0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 w:rsidRPr="00541C02">
              <w:rPr>
                <w:sz w:val="24"/>
                <w:lang w:val="el-GR"/>
              </w:rPr>
              <w:t>Ερευνητές από τρίτες χώρες, οι οποίοι ταξιδεύουν με σκοπό τη διενέργεια επιστημονικής έρευνας.</w:t>
            </w:r>
          </w:p>
          <w:p w:rsidR="00541C02" w:rsidRDefault="00541C02" w:rsidP="00541C0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 w:rsidRPr="00541C02">
              <w:rPr>
                <w:sz w:val="24"/>
                <w:lang w:val="el-GR"/>
              </w:rPr>
              <w:t>Εκπρόσωποι μη κερδοσκοπικών οργανισμών έως 25 ετών, οι οποίοι συμμετέχουν σε σεμινάρια, διασκέψεις, αθλητικές, πολιτιστικές ή εκπαιδευτικές εκδηλώσεις, τις οποίες διοργανώνουν μη κερδοσκοπικοί οργανισμοί.</w:t>
            </w:r>
          </w:p>
          <w:p w:rsidR="00726778" w:rsidRDefault="00726778" w:rsidP="00541C0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 Κάτοχοι διπλωματικών και υπηρεσιακών διαβατηρίων</w:t>
            </w:r>
          </w:p>
          <w:p w:rsidR="00726778" w:rsidRPr="00726778" w:rsidRDefault="00726778" w:rsidP="0077195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 w:rsidRPr="00726778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726778">
              <w:rPr>
                <w:sz w:val="24"/>
                <w:lang w:val="el-GR"/>
              </w:rPr>
              <w:t>Νέοι έως 25 ετών οι οποίοι συμμετέχουν σε σεμινάρια, διασκέψεις, αθλητικές, πολιτιστικές ή εκπαιδευτικές εκδηλώσεις</w:t>
            </w:r>
            <w:r w:rsidR="00771951">
              <w:rPr>
                <w:sz w:val="24"/>
                <w:lang w:val="el-GR"/>
              </w:rPr>
              <w:t>, τις οποίες</w:t>
            </w:r>
            <w:r w:rsidRPr="00726778">
              <w:rPr>
                <w:sz w:val="24"/>
                <w:lang w:val="el-GR"/>
              </w:rPr>
              <w:t xml:space="preserve"> διοργανώνουν μη κερδοσκοπικοί οργανισμοί</w:t>
            </w:r>
            <w:r w:rsidRPr="00726778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</w:p>
        </w:tc>
        <w:tc>
          <w:tcPr>
            <w:tcW w:w="2841" w:type="dxa"/>
          </w:tcPr>
          <w:p w:rsidR="00541C02" w:rsidRDefault="00541C02" w:rsidP="00541C02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541C02" w:rsidRPr="00475F76" w:rsidTr="00541C02">
        <w:tc>
          <w:tcPr>
            <w:tcW w:w="2840" w:type="dxa"/>
          </w:tcPr>
          <w:p w:rsidR="00541C02" w:rsidRDefault="00475F76" w:rsidP="00B7238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2.660 ρούβλια</w:t>
            </w:r>
          </w:p>
        </w:tc>
        <w:tc>
          <w:tcPr>
            <w:tcW w:w="2841" w:type="dxa"/>
          </w:tcPr>
          <w:p w:rsidR="00541C02" w:rsidRPr="0091764E" w:rsidRDefault="00726778" w:rsidP="00726778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Πολίτες τρίτων χωρών με τις οποίες η ΕΕ έχει συνάψει Συμφωνίες </w:t>
            </w:r>
            <w:r>
              <w:rPr>
                <w:sz w:val="24"/>
                <w:szCs w:val="24"/>
                <w:lang w:val="el-GR"/>
              </w:rPr>
              <w:lastRenderedPageBreak/>
              <w:t xml:space="preserve">Διευκολύνσεως Θεωρήσεων </w:t>
            </w:r>
            <w:r w:rsidRPr="0091764E">
              <w:rPr>
                <w:sz w:val="24"/>
                <w:szCs w:val="24"/>
                <w:lang w:val="el-GR"/>
              </w:rPr>
              <w:t>(</w:t>
            </w:r>
            <w:hyperlink r:id="rId4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Ρωσική Ομοσπονδία</w:t>
              </w:r>
            </w:hyperlink>
            <w:r w:rsidRPr="0091764E">
              <w:rPr>
                <w:sz w:val="24"/>
                <w:szCs w:val="24"/>
                <w:lang w:val="el-GR"/>
              </w:rPr>
              <w:t>, Ουκρανία</w:t>
            </w:r>
            <w:r w:rsidR="00DE068C" w:rsidRPr="00DE068C">
              <w:rPr>
                <w:sz w:val="24"/>
                <w:szCs w:val="24"/>
                <w:lang w:val="el-GR"/>
              </w:rPr>
              <w:t xml:space="preserve"> </w:t>
            </w:r>
            <w:hyperlink r:id="rId5" w:history="1">
              <w:r w:rsidR="00DE068C" w:rsidRPr="00DE068C"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 w:rsidR="00DE068C" w:rsidRPr="00DE068C">
              <w:rPr>
                <w:sz w:val="24"/>
                <w:szCs w:val="24"/>
                <w:lang w:val="el-GR"/>
              </w:rPr>
              <w:t xml:space="preserve"> &amp; </w:t>
            </w:r>
            <w:hyperlink r:id="rId6" w:history="1">
              <w:r w:rsidR="00DE068C" w:rsidRPr="00DE068C"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 w:rsidR="00DE068C" w:rsidRPr="00DE068C">
              <w:rPr>
                <w:sz w:val="24"/>
                <w:szCs w:val="24"/>
                <w:lang w:val="el-GR"/>
              </w:rPr>
              <w:t>)</w:t>
            </w:r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7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Γεωργία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8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Αρμενία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9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Αζερμπαϊτζάν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0" w:history="1">
              <w:r w:rsidRPr="00DE068C">
                <w:rPr>
                  <w:rStyle w:val="Hyperlink"/>
                  <w:i/>
                  <w:sz w:val="24"/>
                  <w:szCs w:val="24"/>
                  <w:lang w:val="el-GR"/>
                </w:rPr>
                <w:t>Πράσινο Ακρωτήριο</w:t>
              </w:r>
            </w:hyperlink>
            <w:r w:rsidR="00DE068C" w:rsidRPr="00DE068C">
              <w:rPr>
                <w:i/>
                <w:sz w:val="24"/>
                <w:szCs w:val="24"/>
                <w:lang w:val="el-GR"/>
              </w:rPr>
              <w:t xml:space="preserve"> *</w:t>
            </w:r>
            <w:r w:rsidRPr="0091764E">
              <w:rPr>
                <w:sz w:val="24"/>
                <w:szCs w:val="24"/>
                <w:lang w:val="el-GR"/>
              </w:rPr>
              <w:t>, Μολδαβία</w:t>
            </w:r>
            <w:r w:rsidR="00DE068C">
              <w:rPr>
                <w:sz w:val="24"/>
                <w:szCs w:val="24"/>
                <w:lang w:val="el-GR"/>
              </w:rPr>
              <w:t xml:space="preserve"> (</w:t>
            </w:r>
            <w:hyperlink r:id="rId11" w:history="1">
              <w:r w:rsidR="00DE068C" w:rsidRPr="00DE068C"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 w:rsidR="00DE068C">
              <w:rPr>
                <w:sz w:val="24"/>
                <w:szCs w:val="24"/>
                <w:lang w:val="el-GR"/>
              </w:rPr>
              <w:t xml:space="preserve"> &amp; </w:t>
            </w:r>
            <w:hyperlink r:id="rId12" w:history="1">
              <w:r w:rsidR="00DE068C" w:rsidRPr="00DE068C"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 w:rsidR="00DE068C">
              <w:rPr>
                <w:sz w:val="24"/>
                <w:szCs w:val="24"/>
                <w:lang w:val="el-GR"/>
              </w:rPr>
              <w:t>)</w:t>
            </w:r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3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Αλβανία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4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Σερβία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5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Μαυροβούνιο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6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Βοσνία &amp; Ερζεγοβίνη</w:t>
              </w:r>
            </w:hyperlink>
            <w:r w:rsidRPr="0091764E">
              <w:rPr>
                <w:sz w:val="24"/>
                <w:szCs w:val="24"/>
                <w:lang w:val="el-GR"/>
              </w:rPr>
              <w:t xml:space="preserve">, </w:t>
            </w:r>
            <w:hyperlink r:id="rId17" w:history="1">
              <w:r w:rsidRPr="00DE068C">
                <w:rPr>
                  <w:rStyle w:val="Hyperlink"/>
                  <w:sz w:val="24"/>
                  <w:szCs w:val="24"/>
                  <w:lang w:val="el-GR"/>
                </w:rPr>
                <w:t>ΠΓΔΜ</w:t>
              </w:r>
            </w:hyperlink>
            <w:r w:rsidR="00B72380" w:rsidRPr="00B72380">
              <w:rPr>
                <w:color w:val="0070C0"/>
                <w:sz w:val="24"/>
                <w:szCs w:val="24"/>
                <w:lang w:val="el-GR"/>
              </w:rPr>
              <w:t>)</w:t>
            </w:r>
          </w:p>
        </w:tc>
        <w:tc>
          <w:tcPr>
            <w:tcW w:w="2841" w:type="dxa"/>
          </w:tcPr>
          <w:p w:rsidR="00541C02" w:rsidRPr="00475F76" w:rsidRDefault="00726778" w:rsidP="00DE068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 xml:space="preserve">Για ορισμένες κατηγορίες πολιτών των χωρών αυτών προβλέπεται η </w:t>
            </w:r>
            <w:r>
              <w:rPr>
                <w:sz w:val="24"/>
                <w:szCs w:val="24"/>
                <w:lang w:val="el-GR"/>
              </w:rPr>
              <w:lastRenderedPageBreak/>
              <w:t>χορήγηση θεωρήσεων ατελώς.</w:t>
            </w:r>
            <w:r w:rsidR="00B72380" w:rsidRPr="00B72380">
              <w:rPr>
                <w:sz w:val="24"/>
                <w:szCs w:val="24"/>
                <w:lang w:val="el-GR"/>
              </w:rPr>
              <w:t xml:space="preserve"> </w:t>
            </w:r>
            <w:r w:rsidR="00B72380">
              <w:rPr>
                <w:sz w:val="24"/>
                <w:szCs w:val="24"/>
                <w:lang w:val="el-GR"/>
              </w:rPr>
              <w:t>Παρακαλούμε ελέγξτε τη σχετική Συμφωνία.</w:t>
            </w:r>
            <w:r w:rsidR="0091764E" w:rsidRPr="0091764E">
              <w:rPr>
                <w:sz w:val="24"/>
                <w:szCs w:val="24"/>
                <w:lang w:val="el-GR"/>
              </w:rPr>
              <w:t xml:space="preserve"> </w:t>
            </w:r>
          </w:p>
          <w:p w:rsidR="00DE068C" w:rsidRPr="00475F76" w:rsidRDefault="00DE068C" w:rsidP="00DE068C">
            <w:pPr>
              <w:rPr>
                <w:sz w:val="24"/>
                <w:szCs w:val="24"/>
                <w:lang w:val="el-GR"/>
              </w:rPr>
            </w:pPr>
          </w:p>
          <w:p w:rsidR="00DE068C" w:rsidRPr="00DE068C" w:rsidRDefault="00DE068C" w:rsidP="00475F76">
            <w:pPr>
              <w:rPr>
                <w:i/>
                <w:sz w:val="24"/>
                <w:szCs w:val="24"/>
                <w:lang w:val="el-GR"/>
              </w:rPr>
            </w:pPr>
            <w:r w:rsidRPr="00DE068C">
              <w:rPr>
                <w:sz w:val="24"/>
                <w:szCs w:val="24"/>
                <w:lang w:val="el-GR"/>
              </w:rPr>
              <w:t>*</w:t>
            </w:r>
            <w:r>
              <w:rPr>
                <w:i/>
                <w:sz w:val="24"/>
                <w:szCs w:val="24"/>
                <w:lang w:val="el-GR"/>
              </w:rPr>
              <w:t xml:space="preserve">Το τέλος θεωρήσεως για τους πολίτες του Πρασίνου Ακρωτηρίου είναι </w:t>
            </w:r>
            <w:r w:rsidR="00475F76">
              <w:rPr>
                <w:i/>
                <w:sz w:val="24"/>
                <w:szCs w:val="24"/>
                <w:lang w:val="el-GR"/>
              </w:rPr>
              <w:t>4.560 ρούβλια</w:t>
            </w:r>
            <w:r>
              <w:rPr>
                <w:i/>
                <w:sz w:val="24"/>
                <w:szCs w:val="24"/>
                <w:lang w:val="el-GR"/>
              </w:rPr>
              <w:t>, αλλά υπάρχουν εξαιρέσεις για ορισμένες κατηγορίες</w:t>
            </w:r>
          </w:p>
        </w:tc>
      </w:tr>
      <w:tr w:rsidR="00541C02" w:rsidRPr="00475F76" w:rsidTr="00541C02">
        <w:tc>
          <w:tcPr>
            <w:tcW w:w="2840" w:type="dxa"/>
          </w:tcPr>
          <w:p w:rsidR="00541C02" w:rsidRDefault="00475F76" w:rsidP="00B7238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4.560 ρούβλια</w:t>
            </w:r>
          </w:p>
        </w:tc>
        <w:tc>
          <w:tcPr>
            <w:tcW w:w="2841" w:type="dxa"/>
          </w:tcPr>
          <w:p w:rsidR="00541C02" w:rsidRDefault="00771951" w:rsidP="00541C02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Όλοι οι υπόλοιποι αιτούντες, οι οποίοι δεν περιλαμβάνοντα</w:t>
            </w:r>
            <w:r w:rsidR="00584E75">
              <w:rPr>
                <w:sz w:val="24"/>
                <w:szCs w:val="24"/>
                <w:lang w:val="el-GR"/>
              </w:rPr>
              <w:t>ι</w:t>
            </w:r>
            <w:r>
              <w:rPr>
                <w:sz w:val="24"/>
                <w:szCs w:val="24"/>
                <w:lang w:val="el-GR"/>
              </w:rPr>
              <w:t xml:space="preserve"> στις ανωτέρω κατηγορίες.</w:t>
            </w:r>
          </w:p>
        </w:tc>
        <w:tc>
          <w:tcPr>
            <w:tcW w:w="2841" w:type="dxa"/>
          </w:tcPr>
          <w:p w:rsidR="00541C02" w:rsidRDefault="00541C02" w:rsidP="00541C02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541C02" w:rsidRDefault="00541C02" w:rsidP="00541C02">
      <w:pPr>
        <w:jc w:val="both"/>
        <w:rPr>
          <w:sz w:val="24"/>
          <w:szCs w:val="24"/>
          <w:lang w:val="el-GR"/>
        </w:rPr>
      </w:pPr>
    </w:p>
    <w:p w:rsidR="00771951" w:rsidRDefault="00771951" w:rsidP="00541C02">
      <w:pPr>
        <w:jc w:val="both"/>
        <w:rPr>
          <w:sz w:val="24"/>
          <w:szCs w:val="24"/>
          <w:lang w:val="el-GR"/>
        </w:rPr>
      </w:pPr>
      <w:r w:rsidRPr="00771951">
        <w:rPr>
          <w:sz w:val="24"/>
          <w:szCs w:val="24"/>
          <w:u w:val="single"/>
          <w:lang w:val="el-GR"/>
        </w:rPr>
        <w:t>Σημείωση 1</w:t>
      </w:r>
      <w:r>
        <w:rPr>
          <w:sz w:val="24"/>
          <w:szCs w:val="24"/>
          <w:lang w:val="el-GR"/>
        </w:rPr>
        <w:t>: Κατά την πληρωμή του τέλους θεωρήσεως χορηγείται απόδειξη.</w:t>
      </w:r>
    </w:p>
    <w:p w:rsidR="00771951" w:rsidRDefault="00771951" w:rsidP="00541C02">
      <w:pPr>
        <w:jc w:val="both"/>
        <w:rPr>
          <w:sz w:val="24"/>
          <w:szCs w:val="24"/>
          <w:lang w:val="el-GR"/>
        </w:rPr>
      </w:pPr>
      <w:r w:rsidRPr="00771951">
        <w:rPr>
          <w:sz w:val="24"/>
          <w:szCs w:val="24"/>
          <w:u w:val="single"/>
          <w:lang w:val="el-GR"/>
        </w:rPr>
        <w:t>Σημείωση 2:</w:t>
      </w:r>
      <w:r>
        <w:rPr>
          <w:sz w:val="24"/>
          <w:szCs w:val="24"/>
          <w:lang w:val="el-GR"/>
        </w:rPr>
        <w:t xml:space="preserve"> Το τέλος θεωρήσεως δεν επιστρέφεται, εκτός από τις περιπτώσεις κατά τις οποίες η προξενική Αρχή δεν κάνει παραδεκτή την αίτηση θεωρήσεως .</w:t>
      </w:r>
    </w:p>
    <w:p w:rsidR="00771951" w:rsidRDefault="00771951" w:rsidP="00541C02">
      <w:pPr>
        <w:jc w:val="both"/>
        <w:rPr>
          <w:sz w:val="24"/>
          <w:szCs w:val="24"/>
          <w:lang w:val="el-GR"/>
        </w:rPr>
      </w:pPr>
    </w:p>
    <w:p w:rsidR="00771951" w:rsidRPr="00541C02" w:rsidRDefault="00771951" w:rsidP="00541C02">
      <w:pPr>
        <w:jc w:val="both"/>
        <w:rPr>
          <w:sz w:val="24"/>
          <w:szCs w:val="24"/>
          <w:lang w:val="el-GR"/>
        </w:rPr>
      </w:pPr>
    </w:p>
    <w:sectPr w:rsidR="00771951" w:rsidRPr="00541C02" w:rsidSect="00CD3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C7EAD"/>
    <w:rsid w:val="00347021"/>
    <w:rsid w:val="00414FF5"/>
    <w:rsid w:val="00475F76"/>
    <w:rsid w:val="004E1390"/>
    <w:rsid w:val="00541C02"/>
    <w:rsid w:val="00584E75"/>
    <w:rsid w:val="00726778"/>
    <w:rsid w:val="00771951"/>
    <w:rsid w:val="008B0E9D"/>
    <w:rsid w:val="0091764E"/>
    <w:rsid w:val="00AA3218"/>
    <w:rsid w:val="00B72380"/>
    <w:rsid w:val="00BA2BA2"/>
    <w:rsid w:val="00CD378D"/>
    <w:rsid w:val="00DE068C"/>
    <w:rsid w:val="00E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0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22013A1031%2801%29&amp;from=EN" TargetMode="External"/><Relationship Id="rId13" Type="http://schemas.openxmlformats.org/officeDocument/2006/relationships/hyperlink" Target="http://eur-lex.europa.eu/legal-content/EL/TXT/PDF/?uri=CELEX:22007A1219%2805%29&amp;from=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gal-content/EL/TXT/PDF/?uri=CELEX:22011A0225%2802%29&amp;from=EN" TargetMode="External"/><Relationship Id="rId12" Type="http://schemas.openxmlformats.org/officeDocument/2006/relationships/hyperlink" Target="http://eur-lex.europa.eu/legal-content/EN/ALL/?uri=CELEX:22007A1219%2811%29&amp;qid=1395934660871" TargetMode="External"/><Relationship Id="rId17" Type="http://schemas.openxmlformats.org/officeDocument/2006/relationships/hyperlink" Target="http://eur-lex.europa.eu/legal-content/EL/TXT/PDF/?uri=CELEX:22007A1219%2808%29&amp;from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ur-lex.europa.eu/legal-content/EL/TXT/PDF/?uri=CELEX:22007A1219%2806%29&amp;from=EN" TargetMode="Externa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EL/TXT/PDF/?uri=CELEX:22007A1218%2802%29&amp;from=EN" TargetMode="External"/><Relationship Id="rId11" Type="http://schemas.openxmlformats.org/officeDocument/2006/relationships/hyperlink" Target="http://eur-lex.europa.eu/legal-content/EL/TXT/PDF/?uri=CELEX:22013A0620%2801%29&amp;from=EN" TargetMode="External"/><Relationship Id="rId5" Type="http://schemas.openxmlformats.org/officeDocument/2006/relationships/hyperlink" Target="http://eur-lex.europa.eu/legal-content/EL/TXT/PDF/?uri=CELEX:22013A0620%2802%29&amp;from=EN" TargetMode="External"/><Relationship Id="rId15" Type="http://schemas.openxmlformats.org/officeDocument/2006/relationships/hyperlink" Target="http://eur-lex.europa.eu/legal-content/EL/TXT/PDF/?uri=CELEX:22007A1219%2807%29&amp;from=EN" TargetMode="External"/><Relationship Id="rId10" Type="http://schemas.openxmlformats.org/officeDocument/2006/relationships/hyperlink" Target="http://eur-lex.europa.eu/legal-content/EL/TXT/PDF/?uri=CELEX:22013A1024%2801%29&amp;from=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ur-lex.europa.eu/legal-content/EL/TXT/PDF/?uri=CELEX:22007A0517%2801%29&amp;from=EN" TargetMode="External"/><Relationship Id="rId9" Type="http://schemas.openxmlformats.org/officeDocument/2006/relationships/hyperlink" Target="http://eur-lex.europa.eu/legal-content/EL/TXT/PDF/?uri=CELEX:22014A0430%2802%29&amp;from=EN" TargetMode="External"/><Relationship Id="rId14" Type="http://schemas.openxmlformats.org/officeDocument/2006/relationships/hyperlink" Target="http://eur-lex.europa.eu/legal-content/EL/TXT/PDF/?uri=CELEX:22007A1219%2809%29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ITAdmin</cp:lastModifiedBy>
  <cp:revision>2</cp:revision>
  <dcterms:created xsi:type="dcterms:W3CDTF">2016-04-12T07:16:00Z</dcterms:created>
  <dcterms:modified xsi:type="dcterms:W3CDTF">2016-04-12T07:16:00Z</dcterms:modified>
</cp:coreProperties>
</file>